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Garamond" w:hAnsi="Garamond"/>
          <w:b/>
          <w:b/>
          <w:sz w:val="32"/>
          <w:szCs w:val="32"/>
        </w:rPr>
      </w:pPr>
      <w:r>
        <w:rPr/>
        <w:drawing>
          <wp:inline distT="0" distB="6985" distL="0" distR="0">
            <wp:extent cx="2429510" cy="1079500"/>
            <wp:effectExtent l="0" t="0" r="0" b="0"/>
            <wp:docPr id="1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>
      <w:pPr>
        <w:pStyle w:val="Normal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SOCIO-SPORTIFS</w:t>
        <w:b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Nom du projet</w:t>
      </w:r>
      <w:r>
        <w:rPr>
          <w:rFonts w:ascii="Garamond" w:hAnsi="Garamond"/>
          <w:sz w:val="28"/>
          <w:szCs w:val="28"/>
        </w:rPr>
        <w:t xml:space="preserve"> : </w:t>
      </w:r>
      <w:sdt>
        <w:sdtPr>
          <w:text/>
        </w:sdtPr>
        <w:sdtContent>
          <w:r>
            <w:rPr>
              <w:rStyle w:val="PlaceholderText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iv1"/>
        <w:numPr>
          <w:ilvl w:val="0"/>
          <w:numId w:val="2"/>
        </w:numPr>
        <w:rPr/>
      </w:pPr>
      <w:r>
        <w:rPr/>
        <w:t xml:space="preserve">IDENTIFICATION DU PORTEUR </w:t>
      </w:r>
      <w:bookmarkStart w:id="0" w:name="_GoBack"/>
      <w:bookmarkEnd w:id="0"/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color="auto" w:fill="DD1F1D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color="auto" w:fill="DD1F1D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DU (DE LA) REPRESENTANT(E) LEGAL</w:t>
            </w:r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Adresse mail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color="auto" w:fill="DD1F1D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DU (DE LA) REFERENT(E) SUR LE PROJET</w:t>
            </w:r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Adresse mail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2234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shd w:fill="061D58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061D58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contextualSpacing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Lettre d’intention du porteur de projet</w:t>
            </w:r>
          </w:p>
        </w:tc>
      </w:tr>
    </w:tbl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iv1"/>
        <w:numPr>
          <w:ilvl w:val="0"/>
          <w:numId w:val="2"/>
        </w:numPr>
        <w:rPr/>
      </w:pPr>
      <w:r>
        <w:rPr/>
        <w:t>ENJEUX DU PROJET</w:t>
      </w:r>
    </w:p>
    <w:p>
      <w:pPr>
        <w:pStyle w:val="Normal"/>
        <w:ind w:left="1134" w:hanging="0"/>
        <w:rPr>
          <w:rFonts w:ascii="Garamond" w:hAnsi="Garamond"/>
          <w:i/>
          <w:i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Sport et insertion pour renforcer la cohésion sociale </w:t>
        <w:br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Sport et éducation pour accompagner la construction d’une éthique collective</w:t>
        <w:br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Sport et économie sociale et solidaire pour agir sur des enjeux de société</w:t>
        <w:br/>
      </w:r>
      <w:r>
        <w:rPr>
          <w:rFonts w:ascii="Garamond" w:hAnsi="Garamond"/>
          <w:i/>
          <w:sz w:val="22"/>
          <w:szCs w:val="22"/>
        </w:rPr>
        <w:t>(Cocher la ou les cases correspondant à votre projet)</w:t>
      </w:r>
    </w:p>
    <w:p>
      <w:pPr>
        <w:pStyle w:val="Normal"/>
        <w:spacing w:lineRule="auto" w:line="240" w:before="0" w:after="0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Préciser le ou les enjeux :</w:t>
      </w:r>
    </w:p>
    <w:p>
      <w:pPr>
        <w:pStyle w:val="ListParagraph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(merci d’indiquer si votre projet porte un volet innovation technologique)</w:t>
      </w:r>
    </w:p>
    <w:p>
      <w:pPr>
        <w:pStyle w:val="Normal"/>
        <w:spacing w:lineRule="auto" w:line="240" w:before="0" w:after="0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Objectif principal :</w:t>
      </w:r>
    </w:p>
    <w:p>
      <w:pPr>
        <w:pStyle w:val="Normal"/>
        <w:spacing w:lineRule="auto" w:line="240" w:before="0" w:after="0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Objectifs secondaires :</w:t>
      </w:r>
    </w:p>
    <w:p>
      <w:pPr>
        <w:pStyle w:val="Normal"/>
        <w:spacing w:lineRule="auto" w:line="240" w:before="0" w:after="0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</w:r>
    </w:p>
    <w:p>
      <w:pPr>
        <w:pStyle w:val="Normal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Publics cibles :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les habitants des quartiers de la politique de la ville (QPV)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les habitants des zones rurales fragilisées (zone de revitalisation rurale [ZRR], bassins de vie comprenant au moins 50% de la population en ZRR,…)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/>
        <w:t xml:space="preserve"> </w:t>
      </w:r>
      <w:r>
        <w:rPr>
          <w:rFonts w:ascii="Garamond" w:hAnsi="Garamond"/>
          <w:sz w:val="22"/>
          <w:szCs w:val="22"/>
        </w:rPr>
        <w:t>les personnes en situation de handicap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les femmes et les jeunes filles - la pratique féminine sera encouragée dans tous les sports, en particulier au sein des zones carencées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Autres (préciser) :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Programmes(s) déjà existant(s) sur ce sujet au sein de la structure :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iv1"/>
        <w:numPr>
          <w:ilvl w:val="0"/>
          <w:numId w:val="2"/>
        </w:numPr>
        <w:rPr/>
      </w:pPr>
      <w:r>
        <w:rPr/>
        <w:t>Présentation détaillée du projet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Description du projet : </w:t>
      </w:r>
    </w:p>
    <w:p>
      <w:pPr>
        <w:pStyle w:val="ListParagraph"/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Caractère innovant du projet : 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Programme : 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5985"/>
      </w:tblGrid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color="auto" w:fill="DD1F1D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color="auto" w:fill="DD1F1D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5985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  <w:insideH w:val="single" w:sz="4" w:space="0" w:color="DD1F1D"/>
              <w:insideV w:val="single" w:sz="4" w:space="0" w:color="DD1F1D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Présentation du modèle économique 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Description de l’équipe porteuse du projet et des intervenants chargés de le mettre en œuvre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>
      <w:pPr>
        <w:pStyle w:val="Normal"/>
        <w:spacing w:before="0" w:after="0"/>
        <w:ind w:left="708" w:hang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Modalités d’incubation du projet 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oui lesquels, 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/>
        <w:t> </w:t>
      </w:r>
      <w:r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oui lesquels, 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Notamment 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D’un point de vue du pratiquant 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>
      <w:pPr>
        <w:pStyle w:val="Normal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D’un point de vue scientifique 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Qualité de la replicabilité et essaimage au niveau national (calendrier de faisabilité, conditions de réussites…) 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Niveau d’innovation.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0" w:after="0"/>
        <w:rPr>
          <w:rFonts w:ascii="Garamond" w:hAnsi="Garamond"/>
          <w:b/>
          <w:b/>
          <w:i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D’un point de vue économique 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Indicateurs financiers 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Niveau de partenariats ;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Calendrier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de mise en œuvre prévue (début) 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Durée prévue (nombre de mois ou d’année-s-) :</w:t>
      </w:r>
    </w:p>
    <w:p>
      <w:pPr>
        <w:pStyle w:val="Normal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Information complémentaire éventuelle :</w:t>
      </w:r>
    </w:p>
    <w:p>
      <w:pPr>
        <w:pStyle w:val="Niv1"/>
        <w:numPr>
          <w:ilvl w:val="0"/>
          <w:numId w:val="0"/>
        </w:numPr>
        <w:spacing w:before="0" w:after="0"/>
        <w:ind w:left="360" w:hanging="360"/>
        <w:contextualSpacing/>
        <w:rPr/>
      </w:pPr>
      <w:r>
        <w:rPr/>
      </w:r>
    </w:p>
    <w:p>
      <w:pPr>
        <w:pStyle w:val="Niv1"/>
        <w:numPr>
          <w:ilvl w:val="0"/>
          <w:numId w:val="2"/>
        </w:numPr>
        <w:rPr/>
      </w:pPr>
      <w:r>
        <w:rPr/>
        <w:t>Budget prévisionnel du projet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Description du modèle économique (répartition des produits ; structure financière de l’activité, avantages, faiblesses, opportunités, menaces, …) ;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>
      <w:pPr>
        <w:pStyle w:val="Normal"/>
        <w:spacing w:before="240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240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before="240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Autres observations sur le budget prévisionnel de l’opération :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284"/>
      </w:tblGrid>
      <w:tr>
        <w:trPr/>
        <w:tc>
          <w:tcPr>
            <w:tcW w:w="9211" w:type="dxa"/>
            <w:gridSpan w:val="2"/>
            <w:tcBorders/>
            <w:shd w:color="auto" w:fill="DD1F1D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Montant subventionnable </w:t>
              <w:br/>
            </w:r>
            <w:r>
              <w:rPr>
                <w:rFonts w:ascii="Garamond" w:hAnsi="Garamond"/>
                <w:i/>
                <w:sz w:val="22"/>
                <w:szCs w:val="22"/>
              </w:rPr>
              <w:t>Le montant subventionnable représente les dépenses éligibles, prises en charge dans la subvention.</w:t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Montant de la subvention demandée</w:t>
              <w:br/>
            </w:r>
            <w:r>
              <w:rPr>
                <w:rFonts w:ascii="Garamond" w:hAnsi="Garamond"/>
                <w:i/>
                <w:sz w:val="22"/>
                <w:szCs w:val="22"/>
              </w:rPr>
              <w:t>La subvention peut représenter jusqu’à 80 % du montant subventionnable. Le seuil minimum d’aide financière pour les fédérations agréées ou associations nationales s’élève à 25K€ ; il est de 10K€ pour les collectivités ou leurs groupements ainsi que les associations locales.</w:t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b/>
                <w:b/>
                <w:sz w:val="22"/>
                <w:szCs w:val="22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>
        <w:trPr/>
        <w:tc>
          <w:tcPr>
            <w:tcW w:w="9211" w:type="dxa"/>
            <w:gridSpan w:val="2"/>
            <w:tcBorders/>
            <w:shd w:color="auto" w:fill="E63E3E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  <w:tc>
          <w:tcPr>
            <w:tcW w:w="428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</w:r>
    </w:p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  <w:r>
        <w:br w:type="page"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  <w:t>Budget prévisionnel</w:t>
      </w:r>
    </w:p>
    <w:tbl>
      <w:tblPr>
        <w:tblW w:w="963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436"/>
        <w:gridCol w:w="1742"/>
        <w:gridCol w:w="1"/>
        <w:gridCol w:w="2692"/>
        <w:gridCol w:w="1"/>
        <w:gridCol w:w="1766"/>
      </w:tblGrid>
      <w:tr>
        <w:trPr>
          <w:trHeight w:val="46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>
        <w:trPr>
          <w:trHeight w:val="221" w:hRule="exact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>
        <w:trPr>
          <w:trHeight w:val="562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60 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–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9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70 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è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74- Subventions d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83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è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61 - Services ext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62 - Autres services ext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"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>
              <w:rPr>
                <w:rFonts w:cs="Times New Roman" w:ascii="Franklin Gothic Book" w:hAnsi="Franklin Gothic Book"/>
                <w:color w:val="000000"/>
                <w:spacing w:val="-4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>
              <w:r>
                <w:rPr>
                  <w:rStyle w:val="ListLabel60"/>
                  <w:rFonts w:cs=""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>
                <w:rPr>
                  <w:rStyle w:val="ListLabel60"/>
                  <w:rFonts w:cs=""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63 - Imp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ô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ô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ô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26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9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75 - Autres produits de gestion 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66- Charges financi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è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2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76 - Produits financiers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40" w:hanging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78 </w:t>
            </w:r>
            <w:r>
              <w:rPr>
                <w:rFonts w:cs="Times New Roman" w:ascii="Franklin Gothic Book" w:hAnsi="Franklin Gothic Book"/>
                <w:b/>
                <w:bCs/>
                <w:color w:val="4F81BD" w:themeColor="accent1"/>
                <w:sz w:val="16"/>
                <w:szCs w:val="16"/>
              </w:rPr>
              <w:t>–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5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16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color w:val="4F81BD" w:themeColor="accent1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895" w:hRule="exact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Franklin Gothic Book" w:hAnsi="Franklin Gothic Book" w:cs="" w:cstheme="minorBidi"/>
                <w:b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b/>
                <w:bCs/>
                <w:color w:val="000000"/>
                <w:spacing w:val="-1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>
              <w:rPr>
                <w:rFonts w:cs="Times New Roman" w:ascii="Franklin Gothic Book" w:hAnsi="Franklin Gothic Book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>
              <w:rPr>
                <w:rFonts w:cs=""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>
              <w:rPr>
                <w:rFonts w:cs="Times New Roman" w:ascii="Franklin Gothic Book" w:hAnsi="Franklin Gothic Book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cs=""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>
              <w:rPr>
                <w:rFonts w:cs="Times New Roman" w:ascii="Franklin Gothic Book" w:hAnsi="Franklin Gothic Book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>
              <w:rPr>
                <w:rFonts w:cs=""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rFonts w:cs="Times New Roman" w:ascii="Franklin Gothic Book" w:hAnsi="Franklin Gothic Book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>
              <w:rPr>
                <w:rFonts w:cs=""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>
              <w:rPr>
                <w:rFonts w:cs="Times New Roman" w:ascii="Franklin Gothic Book" w:hAnsi="Franklin Gothic Book"/>
                <w:color w:val="000000"/>
                <w:sz w:val="18"/>
                <w:szCs w:val="18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8"/>
                <w:szCs w:val="18"/>
              </w:rPr>
              <w:t>/total des produits) x 100.</w:t>
            </w:r>
          </w:p>
        </w:tc>
      </w:tr>
      <w:tr>
        <w:trPr>
          <w:trHeight w:val="427" w:hRule="exact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>
        <w:trPr>
          <w:trHeight w:val="374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2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86- Emplois des contributions volontaires 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87 - Contributions volontaires en </w:t>
            </w: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71" w:hanging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>
              <w:rPr>
                <w:rFonts w:cs="Times New Roman" w:ascii="Franklin Gothic Book" w:hAnsi="Franklin Gothic Book"/>
                <w:color w:val="000000"/>
                <w:spacing w:val="-1"/>
                <w:sz w:val="16"/>
                <w:szCs w:val="16"/>
              </w:rPr>
              <w:t>à</w:t>
            </w:r>
            <w:r>
              <w:rPr>
                <w:rFonts w:cs=""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>
              <w:rPr>
                <w:rFonts w:cs="Times New Roman" w:ascii="Franklin Gothic Book" w:hAnsi="Franklin Gothic Book"/>
                <w:color w:val="000000"/>
                <w:sz w:val="16"/>
                <w:szCs w:val="16"/>
              </w:rPr>
              <w:t>é</w:t>
            </w: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  <w:tr>
        <w:trPr>
          <w:trHeight w:val="221" w:hRule="exact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Franklin Gothic Book" w:hAnsi="Franklin Gothic Book" w:cs="" w:cstheme="minorBidi"/>
                <w:sz w:val="22"/>
                <w:szCs w:val="22"/>
              </w:rPr>
            </w:pPr>
            <w:r>
              <w:rPr>
                <w:rFonts w:cs="" w:cstheme="minorBidi" w:ascii="Franklin Gothic Book" w:hAnsi="Franklin Gothic Book"/>
                <w:sz w:val="22"/>
                <w:szCs w:val="22"/>
              </w:rPr>
            </w:r>
          </w:p>
        </w:tc>
      </w:tr>
    </w:tbl>
    <w:p>
      <w:pPr>
        <w:pStyle w:val="Niv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iv1"/>
        <w:numPr>
          <w:ilvl w:val="0"/>
          <w:numId w:val="0"/>
        </w:numPr>
        <w:ind w:left="720" w:hanging="0"/>
        <w:rPr/>
      </w:pPr>
      <w:r>
        <w:rPr/>
        <w:t>RECAPITULATIF DES PIECES A JOINDRE AU DOSSIER</w:t>
      </w:r>
    </w:p>
    <w:p>
      <w:pPr>
        <w:pStyle w:val="Normal"/>
        <w:rPr>
          <w:rFonts w:ascii="Garamond" w:hAnsi="Garamond"/>
          <w:i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Vérifiez que votre dossier est bien complet. </w:t>
        <w:br/>
        <w:t xml:space="preserve">Seuls les dossiers complets seront soumis au jury 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Présent d</w:t>
      </w:r>
      <w:r>
        <w:rPr>
          <w:rFonts w:ascii="Garamond" w:hAnsi="Garamond"/>
          <w:sz w:val="22"/>
          <w:szCs w:val="22"/>
        </w:rPr>
        <w:t xml:space="preserve">ossier de demande de subvention pour l’AAP 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Lettre </w:t>
      </w:r>
      <w:r>
        <w:rPr>
          <w:rFonts w:ascii="Garamond" w:hAnsi="Garamond"/>
          <w:sz w:val="22"/>
          <w:szCs w:val="22"/>
        </w:rPr>
        <w:t>d’intention du porteur du projet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Budget du projet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Devis détaillé</w:t>
      </w:r>
      <w:r>
        <w:rPr>
          <w:rFonts w:ascii="Garamond" w:hAnsi="Garamond"/>
          <w:sz w:val="22"/>
          <w:szCs w:val="22"/>
        </w:rPr>
        <w:t xml:space="preserve">s 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Calendrier de déploiement du projet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Planning prévisionnel des activités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Présentation des partenaires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RIB</w:t>
      </w:r>
    </w:p>
    <w:p>
      <w:pPr>
        <w:pStyle w:val="Normal"/>
        <w:ind w:left="1701" w:hanging="0"/>
        <w:rPr>
          <w:rFonts w:ascii="Garamond" w:hAnsi="Garamond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>SIRET</w:t>
      </w:r>
      <w:r>
        <w:rPr>
          <w:rFonts w:ascii="Garamond" w:hAnsi="Garamond"/>
          <w:sz w:val="22"/>
          <w:szCs w:val="22"/>
        </w:rPr>
        <w:t xml:space="preserve"> (pour les associations)</w:t>
      </w:r>
    </w:p>
    <w:p>
      <w:pPr>
        <w:pStyle w:val="Normal"/>
        <w:spacing w:before="120" w:after="12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Garamond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5942132"/>
    </w:sdtPr>
    <w:sdtContent>
      <w:p>
        <w:pPr>
          <w:pStyle w:val="Pieddepage"/>
          <w:jc w:val="both"/>
          <w:rPr/>
        </w:pPr>
        <w:r>
          <w:drawing>
            <wp:anchor behindDoc="1" distT="0" distB="9525" distL="114300" distR="114300" simplePos="0" locked="0" layoutInCell="1" allowOverlap="1" relativeHeight="8">
              <wp:simplePos x="0" y="0"/>
              <wp:positionH relativeFrom="column">
                <wp:posOffset>-52705</wp:posOffset>
              </wp:positionH>
              <wp:positionV relativeFrom="paragraph">
                <wp:posOffset>-100330</wp:posOffset>
              </wp:positionV>
              <wp:extent cx="1018540" cy="353060"/>
              <wp:effectExtent l="0" t="0" r="0" b="0"/>
              <wp:wrapNone/>
              <wp:docPr id="2" name="Image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8540" cy="353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  <w:r>
          <w:rPr/>
          <w:t xml:space="preserve">Formulaire AAP Acteurs socio-sportifs </w:t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63ad"/>
    <w:pPr>
      <w:widowControl/>
      <w:bidi w:val="0"/>
      <w:spacing w:lineRule="auto" w:line="276" w:before="120" w:after="120"/>
      <w:jc w:val="left"/>
    </w:pPr>
    <w:rPr>
      <w:rFonts w:cs="Calibri" w:cstheme="minorHAnsi" w:ascii="Calibri" w:hAnsi="Calibri" w:eastAsia="Calibr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46c1b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46c1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2b0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62b0f"/>
    <w:rPr>
      <w:rFonts w:cs="Calibri" w:cstheme="minorHAnsi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62b0f"/>
    <w:rPr>
      <w:rFonts w:cs="Calibri" w:cstheme="minorHAnsi"/>
      <w:b/>
      <w:bCs/>
      <w:sz w:val="20"/>
      <w:szCs w:val="20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162b0f"/>
    <w:rPr>
      <w:rFonts w:cs="Calibri" w:cstheme="minorHAnsi"/>
      <w:sz w:val="20"/>
      <w:szCs w:val="20"/>
    </w:rPr>
  </w:style>
  <w:style w:type="character" w:styleId="Niv2Car" w:customStyle="1">
    <w:name w:val="niv2 Car"/>
    <w:basedOn w:val="ParagraphedelisteCar"/>
    <w:link w:val="niv2"/>
    <w:qFormat/>
    <w:rsid w:val="00c614c0"/>
    <w:rPr>
      <w:rFonts w:ascii="Garamond" w:hAnsi="Garamond" w:cs="Calibri" w:cstheme="minorHAnsi"/>
      <w:b/>
      <w:smallCaps/>
      <w:color w:val="061D58"/>
      <w:sz w:val="26"/>
      <w:szCs w:val="2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44555"/>
    <w:rPr>
      <w:rFonts w:cs="Calibri" w:cstheme="minorHAnsi"/>
      <w:sz w:val="20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44555"/>
    <w:rPr>
      <w:rFonts w:cs="Calibri" w:cstheme="minorHAnsi"/>
      <w:sz w:val="20"/>
      <w:szCs w:val="20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Calibri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Garamond" w:hAnsi="Garamond" w:eastAsia="Calibri" w:cs=""/>
      <w:sz w:val="2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Garamond" w:hAnsi="Garamond" w:eastAsia="Calibri" w:cs="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Garamond" w:hAnsi="Garamond" w:eastAsia="Calibri" w:cs="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ascii="Garamond" w:hAnsi="Garamond" w:eastAsia="Calibri" w:cs="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ascii="Franklin Gothic Book" w:hAnsi="Franklin Gothic Book" w:cs="" w:cstheme="minorBidi"/>
      <w:color w:val="000000"/>
      <w:spacing w:val="-4"/>
      <w:sz w:val="16"/>
      <w:szCs w:val="16"/>
      <w:vertAlign w:val="superscript"/>
    </w:rPr>
  </w:style>
  <w:style w:type="character" w:styleId="ListLabel60">
    <w:name w:val="ListLabel 60"/>
    <w:qFormat/>
    <w:rPr>
      <w:rFonts w:ascii="Franklin Gothic Book" w:hAnsi="Franklin Gothic Book" w:cs="" w:cstheme="minorBidi"/>
      <w:color w:val="000000"/>
      <w:spacing w:val="-4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phedelisteCar"/>
    <w:uiPriority w:val="34"/>
    <w:qFormat/>
    <w:rsid w:val="00a46c1b"/>
    <w:pPr>
      <w:spacing w:before="120" w:after="12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46c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iv1" w:customStyle="1">
    <w:name w:val="niv1"/>
    <w:basedOn w:val="ListParagraph"/>
    <w:qFormat/>
    <w:rsid w:val="001c21e4"/>
    <w:pPr>
      <w:spacing w:before="120" w:after="360"/>
      <w:contextualSpacing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62b0f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62b0f"/>
    <w:pPr/>
    <w:rPr>
      <w:b/>
      <w:bCs/>
    </w:rPr>
  </w:style>
  <w:style w:type="paragraph" w:styleId="Niv2" w:customStyle="1">
    <w:name w:val="niv2"/>
    <w:basedOn w:val="ListParagraph"/>
    <w:link w:val="niv2Car"/>
    <w:qFormat/>
    <w:rsid w:val="00c614c0"/>
    <w:pPr>
      <w:spacing w:before="120" w:after="240"/>
      <w:contextualSpacing/>
      <w:outlineLvl w:val="1"/>
    </w:pPr>
    <w:rPr>
      <w:rFonts w:ascii="Garamond" w:hAnsi="Garamond"/>
      <w:b/>
      <w:smallCaps/>
      <w:color w:val="061D58"/>
      <w:sz w:val="26"/>
      <w:szCs w:val="26"/>
    </w:rPr>
  </w:style>
  <w:style w:type="paragraph" w:styleId="Entte">
    <w:name w:val="Header"/>
    <w:basedOn w:val="Normal"/>
    <w:link w:val="En-tteCar"/>
    <w:uiPriority w:val="99"/>
    <w:unhideWhenUsed/>
    <w:rsid w:val="006445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304563"/>
    <w:rsid w:val="005157C5"/>
    <w:rsid w:val="008173DE"/>
    <w:rsid w:val="00872996"/>
    <w:rsid w:val="00997E1E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119C-6C36-452D-A020-0F50FA5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LibreOffice/6.1.5.2.M7$Windows_X86_64 LibreOffice_project/6bc4c758b9c1f1627083d3a080085e7a14b64ae3</Application>
  <Pages>12</Pages>
  <Words>1146</Words>
  <Characters>6539</Characters>
  <CharactersWithSpaces>7490</CharactersWithSpaces>
  <Paragraphs>186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2019-08-05T11:29:29Z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